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r>
        <w:t>Simulacija djelovanja u području klime: Industrija i trgovina</w:t>
      </w:r>
      <w:bookmarkEnd w:id="0"/>
    </w:p>
    <w:p w:rsidR="006D1734" w:rsidRPr="00D81B2C" w:rsidRDefault="006D1734" w:rsidP="00186876">
      <w:pPr>
        <w:pStyle w:val="Heading110"/>
        <w:shd w:val="clear" w:color="auto" w:fill="auto"/>
        <w:spacing w:after="0"/>
        <w:jc w:val="both"/>
        <w:rPr>
          <w:lang w:val="en-GB"/>
        </w:rPr>
      </w:pPr>
    </w:p>
    <w:p w:rsidR="00097510" w:rsidRPr="00D81B2C" w:rsidRDefault="00D81B2C">
      <w:pPr>
        <w:pStyle w:val="Bodytext30"/>
        <w:pBdr>
          <w:top w:val="single" w:sz="4" w:space="1" w:color="auto"/>
        </w:pBdr>
        <w:shd w:val="clear" w:color="auto" w:fill="auto"/>
        <w:tabs>
          <w:tab w:val="left" w:pos="1440"/>
        </w:tabs>
        <w:spacing w:before="0"/>
      </w:pPr>
      <w:r>
        <w:t>Pripremljeno za:</w:t>
      </w:r>
      <w:r>
        <w:tab/>
        <w:t>Glavne pregovarače za industriju i trgovinu</w:t>
      </w:r>
    </w:p>
    <w:p w:rsidR="00097510" w:rsidRPr="00D81B2C" w:rsidRDefault="00D81B2C">
      <w:pPr>
        <w:pStyle w:val="Bodytext30"/>
        <w:shd w:val="clear" w:color="auto" w:fill="auto"/>
        <w:tabs>
          <w:tab w:val="left" w:pos="1440"/>
        </w:tabs>
        <w:spacing w:before="0" w:after="120"/>
      </w:pPr>
      <w:r>
        <w:t>Predmet:</w:t>
      </w:r>
      <w:r>
        <w:tab/>
        <w:t>Pripreme za sastanak na vrhu o djelovanju u području klime</w:t>
      </w:r>
    </w:p>
    <w:p w:rsidR="00097510" w:rsidRPr="00D81B2C" w:rsidRDefault="00D81B2C" w:rsidP="00186876">
      <w:pPr>
        <w:pStyle w:val="Bodytext20"/>
        <w:shd w:val="clear" w:color="auto" w:fill="auto"/>
        <w:spacing w:before="0"/>
        <w:ind w:firstLine="0"/>
        <w:jc w:val="both"/>
      </w:pPr>
      <w:r>
        <w:t xml:space="preserve">Dobrodošli na sastanak na vrhu o klimi. Glavni tajnik UN-a pozvao je vas i vodeće ličnosti iz svih relevantnih skupina dionika da zajedno radite na uspješnom rješavanju pitanja klimatskih promjena. Glavni tajnik u pozivu je </w:t>
      </w:r>
      <w:r>
        <w:rPr>
          <w:rStyle w:val="Bodytext21"/>
        </w:rPr>
        <w:t>poručio</w:t>
      </w:r>
      <w:r>
        <w:t>: „Krizna situacija u pogledu klime bitka je koju zasad gubimo, ali koju bismo mogli dobiti [...] Najbolji znanstveni izvori [...] upozoravaju nas da će povećanje temperature za više od 1,5°C nanijeti nepopravljivu štetu ekosustavima o kojima ovisimo [...] Međutim, znanost nam govori i da nije prekasno. Možemo uspjeti [...] No za to će biti potrebne temeljite promjene u svim aspektima društva: u načinu na koji proizvodimo hranu i gorivo, u načinu na koji koristimo zemljište i u vrsti energije koja se koristi u gospodarstvu [...] Ako djelujemo zajedno, nitko neće biti zapostavljen.”</w:t>
      </w:r>
    </w:p>
    <w:p w:rsidR="00097510" w:rsidRPr="00D81B2C" w:rsidRDefault="00D81B2C" w:rsidP="00186876">
      <w:pPr>
        <w:pStyle w:val="Bodytext20"/>
        <w:shd w:val="clear" w:color="auto" w:fill="auto"/>
        <w:spacing w:before="0"/>
        <w:ind w:firstLine="0"/>
        <w:jc w:val="both"/>
      </w:pPr>
      <w:r>
        <w:t xml:space="preserve">Cilj je sastanka na vrhu pripremiti plan kojim bi se globalno zagrijavanje ograničilo na manje od 2°C [3,6°F] iznad predindustrijskih razina i nastojalo zadržati na 1,5°C [2,7°F], što su ujedno međunarodne ciljne vrijednosti formalno navedene u Pariškom klimatskom sporazumu. </w:t>
      </w:r>
      <w:r>
        <w:rPr>
          <w:rStyle w:val="Bodytext21"/>
        </w:rPr>
        <w:t>Znanstvene činjenice</w:t>
      </w:r>
      <w:r>
        <w:t xml:space="preserve"> su jasne: zagrijavanje veće od te razine imat će katastrofalne i nepovratne posljedice koje će ugroziti zdravlje, prosperitet i život ljudi u svim zemljama.</w:t>
      </w:r>
    </w:p>
    <w:p w:rsidR="00097510" w:rsidRPr="00D81B2C" w:rsidRDefault="00D81B2C" w:rsidP="00186876">
      <w:pPr>
        <w:pStyle w:val="Bodytext20"/>
        <w:shd w:val="clear" w:color="auto" w:fill="auto"/>
        <w:spacing w:before="0" w:after="140"/>
        <w:ind w:firstLine="0"/>
        <w:jc w:val="both"/>
      </w:pPr>
      <w:r>
        <w:t>Vaša skupina obuhvaća direktore u najvećim svjetskim industrijama i poduzećima koja su veliki potrošači energije, a to su primjerice automobilska industrija, zračni i pomorski prijevoznici, prijevoznici tereta, proizvođači industrijskih i potrošačkih proizvoda, građevinarstvo, stambene i poslovne nekretnine, potrošački proizvodi, informacijska tehnologija i druga velika poduzeća.</w:t>
      </w:r>
    </w:p>
    <w:p w:rsidR="00097510" w:rsidRPr="00D81B2C" w:rsidRDefault="00D81B2C">
      <w:pPr>
        <w:pStyle w:val="Bodytext20"/>
        <w:shd w:val="clear" w:color="auto" w:fill="auto"/>
        <w:spacing w:before="0" w:after="100" w:line="244" w:lineRule="exact"/>
        <w:ind w:firstLine="0"/>
        <w:jc w:val="both"/>
      </w:pPr>
      <w:r>
        <w:t>Prioriteti koje želite uključiti u javne politike navedeni su u nastavku, no možete iznijeti ili blokirati bilo koji prijedlog.</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Želite zadržati niske cijene energije. </w:t>
      </w:r>
      <w:r>
        <w:t>Ako se cijene energije povećaju, povećat će se i troškovi proizvodnje zbog čega će potrošači kupovati manje vaših proizvoda. Želite zadržati niske cijene energije pa se zalažete protiv poreza na energiju i visokih cijena ugljika i istovremeno promičete subvencije za energiju. Razmislite o tome kako će na cijenu energije utjecati politike koje predlažete i koje predlažu druge skupine.</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Povećanje energetske učinkovitosti prometa, zgrada i industrije. </w:t>
      </w:r>
      <w:r>
        <w:t>Energetska učinkovitost znači korištenje manje energije za pružanje istih usluga ili proizvodnju iste robe. Povećanje energetske učinkovitosti ponekad iziskuje veće inicijalne troškove, ali smanjuje operativne troškove pa se dugoročno ostvaruju uštede. Poboljšanje učinkovitosti može biti privlačna opcija za smanjenje emisija stakleničkih plinova. Međutim, protivite se politikama i propisima koji bi zahtijevali drastično povećanje učinkovitosti jer želite izbjeći brze i skupe promjene u vašim proizvodima i postupcima.</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Razmislite o mogućnosti elektrifikacije prometa, zgrada i industrije. </w:t>
      </w:r>
      <w:r>
        <w:t>Današnja prometna industrija ovisi gotovo isključivo o nafti kao gorivu za automobile, kamione, brodove, vlakove i zrakoplove. Povrh toga, emisije stakleničkih plinova iz zgrada proizlaze prvenstveno iz fosilnih goriva koja se koriste za grijanje. Ako promet, grijanje i industrijski procesi budu elektrificirani, jednog bi se dana mogli napajati iz obnovljivih izvora ako ti izvori električne energije budu pouzdani i jeftiniji od fosilnih izvora.</w:t>
      </w:r>
    </w:p>
    <w:p w:rsidR="00097510" w:rsidRPr="00D81B2C" w:rsidRDefault="00D81B2C" w:rsidP="00BC5AC6">
      <w:pPr>
        <w:pStyle w:val="Bodytext20"/>
        <w:keepNext/>
        <w:keepLines/>
        <w:numPr>
          <w:ilvl w:val="0"/>
          <w:numId w:val="1"/>
        </w:numPr>
        <w:shd w:val="clear" w:color="auto" w:fill="auto"/>
        <w:tabs>
          <w:tab w:val="left" w:pos="362"/>
        </w:tabs>
        <w:spacing w:before="0" w:after="140"/>
        <w:ind w:left="403" w:hanging="403"/>
        <w:jc w:val="both"/>
      </w:pPr>
      <w:r>
        <w:rPr>
          <w:rStyle w:val="Bodytext2Bold"/>
        </w:rPr>
        <w:lastRenderedPageBreak/>
        <w:t xml:space="preserve">Potičete mjere koje ne utječu izravno na vaše industrije. </w:t>
      </w:r>
      <w:r>
        <w:t>Znate da su klimatske promjene opasne, ali ipak morate zaštititi i vrijednost vaših dionica. Stoga se zalažete za politike koje bi mogle smanjiti emisije stakleničkih plinova, a da pritom ne nanesu štetu vašim industrijama. Iako CO</w:t>
      </w:r>
      <w:r>
        <w:rPr>
          <w:vertAlign w:val="subscript"/>
        </w:rPr>
        <w:t>2</w:t>
      </w:r>
      <w:r>
        <w:t xml:space="preserve"> iz fosilnih goriva najviše doprinosi klimatskim promjenama, metan (CH</w:t>
      </w:r>
      <w:r>
        <w:rPr>
          <w:vertAlign w:val="subscript"/>
        </w:rPr>
        <w:t>4</w:t>
      </w:r>
      <w:r>
        <w:t>) i dušikov oksid (N</w:t>
      </w:r>
      <w:r>
        <w:rPr>
          <w:vertAlign w:val="subscript"/>
        </w:rPr>
        <w:t>2</w:t>
      </w:r>
      <w:r>
        <w:t>O) i drugi plinovi opasni su staklenički plinovi čiji utjecaj raste. Metode koje se u svijetu koriste u poljoprivredi i šumarstvu u velikoj mjeri doprinose emisijama tih plinova. Podržavate politike za smanjenje tih drugih stakleničkih plinova, uključujući emisije koje proizlaze iz korištenja zemljišta, poljoprivrede i šumarstva. Podržavate napore za smanjenje krčenja šuma i pošumljavanje.</w:t>
      </w:r>
    </w:p>
    <w:p w:rsidR="00097510" w:rsidRPr="00D81B2C" w:rsidRDefault="00D81B2C" w:rsidP="00186876">
      <w:pPr>
        <w:pStyle w:val="Bodytext50"/>
        <w:keepNext/>
        <w:widowControl/>
        <w:shd w:val="clear" w:color="auto" w:fill="auto"/>
        <w:spacing w:before="0" w:after="100"/>
      </w:pPr>
      <w:r>
        <w:t>Dodatne informacije koje je potrebno uzeti u obzir</w:t>
      </w:r>
    </w:p>
    <w:p w:rsidR="00097510" w:rsidRPr="00D81B2C" w:rsidRDefault="00D81B2C" w:rsidP="00186876">
      <w:pPr>
        <w:pStyle w:val="Bodytext20"/>
        <w:shd w:val="clear" w:color="auto" w:fill="auto"/>
        <w:spacing w:before="0"/>
        <w:ind w:firstLine="0"/>
        <w:jc w:val="both"/>
      </w:pPr>
      <w:r>
        <w:t>Industrije koje predstavljate razvile su se u doba jeftine energije, a vaši poslovni modeli temelje se na pretpostavci da će gorivo i električna energija i dalje biti jeftini i obilni. Veliko povećanje energetske učinkovitosti iziskivalo bi znatne kulturne promjene i nove kapacitete. Politike za povećanje cijene goriva mogle bi nanijeti štetu nekim od vaših ključnih dionika – među kojima su i postojeći proizvođači automobila – kao i zrakoplovstvu te pomorskom i teretnom prijevozu. Neki od njih možda neće opstati. U drugim sektorima energetski učinkoviti proizvodi mogu se prodavati za dobru cijenu i ostvariti dobit. Energetska učinkovitost ne samo da smanjuje potražnju za energijom već i povećava otpornost društva na katastrofe povezane s klimatskim promjenama. Na primjer, dobro izolirani dom zadržava toplinu čak i ako olujni vjetar ošteti električne kablove. Energetski intenzitet gospodarstva (energija potrošena po jedinici realnog BDP-a) smanjuje se po stopi od oko 1,3 % godišnje, što je trend za koji se očekuje da će se nastaviti u sljedećim desetljećima. Neki analitičari smatraju da bi energetski intenzitet mogao pasti čak i za 5 do 7 % godišnje (uz određene troškove i ne u svim industrijama).</w:t>
      </w:r>
    </w:p>
    <w:p w:rsidR="00097510" w:rsidRPr="00D81B2C" w:rsidRDefault="00D81B2C" w:rsidP="00186876">
      <w:pPr>
        <w:pStyle w:val="Bodytext20"/>
        <w:shd w:val="clear" w:color="auto" w:fill="auto"/>
        <w:spacing w:before="0"/>
        <w:ind w:firstLine="0"/>
        <w:jc w:val="both"/>
      </w:pPr>
      <w:r>
        <w:t>Vodeće osobe u vašoj industriji tvrde da mnogi projekti energetske učinkovitosti brzo počinju ostvarivati povrat ulaganja i imaju pozitivnu neto sadašnju vrijednost, a donose mali rizik. Uštede ostvarene zahvaljujući nižim troškovima energije mogu se – uz pomoć inovativnih mehanizama financiranja – reinvestirati u nove projekte energetske učinkovitosti, čime bi takvi projekti dionicima postali financijski zanimljivi.</w:t>
      </w:r>
    </w:p>
    <w:p w:rsidR="00097510" w:rsidRPr="00D81B2C" w:rsidRDefault="00D81B2C" w:rsidP="00186876">
      <w:pPr>
        <w:pStyle w:val="Bodytext20"/>
        <w:shd w:val="clear" w:color="auto" w:fill="auto"/>
        <w:spacing w:before="0"/>
        <w:ind w:firstLine="0"/>
        <w:jc w:val="both"/>
      </w:pPr>
      <w:r>
        <w:t>Zbog gospodarskog rasta i sve većeg broja stanovnika sektor građevinarstva u svijetu raste nezapamćenom brzinom. Tijekom sljedećih 40 godina očekuje se da će se u svijetu izgraditi nove građevine na površini od 230 milijardi kvadratnih metara, drugim riječima, na planetu se svaki tjedan izgradi područje jednako površini Pariza. Potrebne su nove politike i poticaji za ubrzanje energetske učinkovitosti i proizvodnje obnovljive energije u građevinskom sektoru, kao i za adaptaciju postojećih zgrada. Nove zgrade i adaptacija postojećih zgrada mogu smanjiti potrošnju energije za 25 – 80 % ili više, a danas je ne samo moguće graditi zgrade čija je neto potrošnja energije jednaka nuli već su one u mnogim područjima i profitabilne. Energetski intenzivne industrije poput proizvodnje željeza, čelika i cementa postale su učinkovitije jer koriste novu opremu i ponovno upotrebljavaju otpadnu toplinu. Učinkoviti i primjereno dimenzionirani motori i pogoni mogu ostvariti uštede energije od 20 do 25 %. Međutim, zgrade, vozila i infrastruktura imaju dug vijek trajanja, što usporava tempo poboljšanja i naglašava važnost adaptacije postojećih objekata u odnosu na ulaganja u nove.</w:t>
      </w:r>
    </w:p>
    <w:p w:rsidR="00097510" w:rsidRPr="00D81B2C" w:rsidRDefault="00D81B2C" w:rsidP="00186876">
      <w:pPr>
        <w:pStyle w:val="Bodytext20"/>
        <w:shd w:val="clear" w:color="auto" w:fill="auto"/>
        <w:spacing w:before="0"/>
        <w:ind w:firstLine="0"/>
        <w:jc w:val="both"/>
      </w:pPr>
      <w:r>
        <w:t>Unatoč tom potencijalu, morate paziti da se ne uvedu politike koje bi nametnule nove troškove poslovanja, uključujući veliko povećanje cijene energije o kojoj vaša skupina ovisi. Kao skupini koja se oslanja na inovacije, mogla bi vam biti privlačna tehnološka rješenja za smanjenje emisija stakleničkih plinova, pa podržavate državne subvencije koje otvaraju nove poslovne mogućnosti.</w:t>
      </w:r>
    </w:p>
    <w:p w:rsidR="00097510" w:rsidRPr="00D81B2C" w:rsidRDefault="00D81B2C" w:rsidP="00BC5AC6">
      <w:pPr>
        <w:pStyle w:val="Bodytext20"/>
        <w:keepNext/>
        <w:keepLines/>
        <w:shd w:val="clear" w:color="auto" w:fill="auto"/>
        <w:spacing w:before="0" w:after="0"/>
        <w:ind w:firstLine="0"/>
        <w:jc w:val="both"/>
      </w:pPr>
      <w:r>
        <w:lastRenderedPageBreak/>
        <w:t>Znate da se globalne emisije stakleničkih plinova moraju smanjiti kako bi se izbjegle najgore posljedice klimatskih promjena. Podizanje razine mora, sve ekstremniji vremenski uvjeti i geopolitičke dislokacije koje to uzrokuje predstavljaju ozbiljan rizik za vaše opskrbne lance, potrošače i zaposlenike. Što je veća šteta uzrokovana klimatskim poremećajima, to je veća vjerojatnost da će se usvojiti ekstremne politike i propisi koji će dovesti do povećanja cijene energije i nanijeti štetu vašoj industriji. Poduzimate mjere da spriječite usvajanje politika i propisa koji bi donijeli nepravedno opterećenje za vašu industriju, ali istovremeno morate raditi na smanjenju emisija stakleničkih plinova i usporavanju klimatskih promjena kako biste nastavili ostvarivati dobit i preživljavati u svijetu koji se sve više zagrijava. Prema riječima Paula Polmana, glavnog direktora poduzeća Unilever: „</w:t>
      </w:r>
      <w:r>
        <w:rPr>
          <w:rStyle w:val="Bodytext21"/>
        </w:rPr>
        <w:t>Na mrtvom planetu nem</w:t>
      </w:r>
      <w:bookmarkStart w:id="1" w:name="_GoBack"/>
      <w:bookmarkEnd w:id="1"/>
      <w:r>
        <w:rPr>
          <w:rStyle w:val="Bodytext21"/>
        </w:rPr>
        <w:t>a profita.</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r>
        <w:t>___________</w:t>
      </w:r>
    </w:p>
    <w:p w:rsidR="00D81B2C" w:rsidRPr="00D81B2C" w:rsidRDefault="00D81B2C">
      <w:pPr>
        <w:pStyle w:val="Bodytext20"/>
        <w:shd w:val="clear" w:color="auto" w:fill="auto"/>
        <w:spacing w:before="0" w:after="0"/>
        <w:ind w:firstLine="0"/>
        <w:rPr>
          <w:lang w:val="en-GB"/>
        </w:rPr>
      </w:pPr>
    </w:p>
    <w:p w:rsidR="00D81B2C" w:rsidRPr="00D81B2C" w:rsidRDefault="00D81B2C">
      <w:pPr>
        <w:pStyle w:val="Bodytext20"/>
        <w:shd w:val="clear" w:color="auto" w:fill="auto"/>
        <w:spacing w:before="0" w:after="0"/>
        <w:ind w:firstLine="0"/>
        <w:rPr>
          <w:lang w:val="en-GB"/>
        </w:rPr>
      </w:pP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Pripremili: Climate Interactive, MIT Sloan School of Management Sustainability Initiative, ESB Business School i UMAS Lowell Climate Change Initiative. Posljednji put ažurirano u rujnu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6C74FC"/>
    <w:rsid w:val="006D1734"/>
    <w:rsid w:val="007B242E"/>
    <w:rsid w:val="00A54829"/>
    <w:rsid w:val="00BC5AC6"/>
    <w:rsid w:val="00CC0C1E"/>
    <w:rsid w:val="00D63E17"/>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AC48A0-D348-4F13-A9BD-EDCF7CDD3775}"/>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hr-H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hr-H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hr-H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hr-H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CTJJHAUHWN5E-644613129-2972</_dlc_DocId>
    <_dlc_DocIdUrl xmlns="bfc960a6-20da-4c94-8684-71380fca093b">
      <Url>http://dm2016/eesc/2019/_layouts/15/DocIdRedir.aspx?ID=CTJJHAUHWN5E-644613129-2972</Url>
      <Description>CTJJHAUHWN5E-644613129-2972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3D50250-369D-443A-A5BB-7E768E411B71}"/>
</file>

<file path=customXml/itemProps2.xml><?xml version="1.0" encoding="utf-8"?>
<ds:datastoreItem xmlns:ds="http://schemas.openxmlformats.org/officeDocument/2006/customXml" ds:itemID="{3839F414-CC84-4DCE-B75C-B2F62821EAC8}"/>
</file>

<file path=customXml/itemProps3.xml><?xml version="1.0" encoding="utf-8"?>
<ds:datastoreItem xmlns:ds="http://schemas.openxmlformats.org/officeDocument/2006/customXml" ds:itemID="{91F6ACBE-926C-4D73-88D3-FE49B71AF2DC}"/>
</file>

<file path=customXml/itemProps4.xml><?xml version="1.0" encoding="utf-8"?>
<ds:datastoreItem xmlns:ds="http://schemas.openxmlformats.org/officeDocument/2006/customXml" ds:itemID="{80AFB0B8-64A3-4FF4-81A7-530A3E46D6A9}"/>
</file>

<file path=docProps/app.xml><?xml version="1.0" encoding="utf-8"?>
<Properties xmlns="http://schemas.openxmlformats.org/officeDocument/2006/extended-properties" xmlns:vt="http://schemas.openxmlformats.org/officeDocument/2006/docPropsVTypes">
  <Template>Styles</Template>
  <TotalTime>9</TotalTime>
  <Pages>3</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Simulacija djelovanja u području klime: Industrija i trgovina</dc:title>
  <dc:creator>Briski Petra</dc:creator>
  <cp:keywords>EESC-2019-05163-04-00-INFO-TRA-EN</cp:keywords>
  <dc:description>Rapporteur:  - Original language: EN - Date of document: 10/12/2019 - Date of meeting:  - External documents:  - Administrator: MME LAHOUSSE Chloé</dc:description>
  <cp:lastModifiedBy>Petra Briski</cp:lastModifiedBy>
  <cp:revision>4</cp:revision>
  <dcterms:created xsi:type="dcterms:W3CDTF">2019-12-10T10:40:00Z</dcterms:created>
  <dcterms:modified xsi:type="dcterms:W3CDTF">2019-12-10T10:47:00Z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cd2bdcb8-c8da-44fa-af04-582e3cc9f86f</vt:lpwstr>
  </property>
  <property fmtid="{D5CDD505-2E9C-101B-9397-08002B2CF9AE}" pid="9" name="AvailableTranslations">
    <vt:lpwstr>10;#FR|d2afafd3-4c81-4f60-8f52-ee33f2f54ff3;#21;#IT|0774613c-01ed-4e5d-a25d-11d2388de825;#152;#MK|34ce48bb-063e-4413-a932-50853dc71c5c;#49;#EL|6d4f4d51-af9b-4650-94b4-4276bee85c91;#14;#DE|f6b31e5a-26fa-4935-b661-318e46daf27e;#46;#CS|72f9705b-0217-4fd3-bea2-cbc7ed80e26e;#65;#ET|ff6c3f4c-b02c-4c3c-ab07-2c37995a7a0a;#62;#FI|87606a43-d45f-42d6-b8c9-e1a3457db5b7;#60;#HU|6b229040-c589-4408-b4c1-4285663d20a8;#52;#DA|5d49c027-8956-412b-aa16-e85a0f96ad0e;#59;#HR|2f555653-ed1a-4fe6-8362-9082d95989e5;#38;#SV|c2ed69e7-a339-43d7-8f22-d93680a92aa0;#58;#LV|46f7e311-5d9f-4663-b433-18aeccb7ace7;#72;#GA|762d2456-c427-4ecb-b312-af3dad8e258c;#63;#MT|7df99101-6854-4a26-b53a-b88c0da02c26;#48;#LT|a7ff5ce7-6123-4f68-865a-a57c31810414;#154;#SQ|5ac17240-8d11-45ec-9893-659b209d7a00;#162;#TR|6e4ededd-04c4-4fa0-94e0-1028050302d5;#25;#SK|46d9fce0-ef79-4f71-b89b-cd6aa82426b8;#64;#PT|50ccc04a-eadd-42ae-a0cb-acaf45f812ba;#56;#SL|98a412ae-eb01-49e9-ae3d-585a81724cfc;#55;#BG|1a1b3951-7821-4e6a-85f5-5673fc08bd2c;#153;#SR|7f3a1d13-b985-4bfd-981e-afe31377edff;#17;#ES|e7a6b05b-ae16-40c8-add9-68b64b03aeba;#45;#NL|55c6556c-b4f4-441d-9acf-c498d4f838bd;#246;#ME|925b3da5-5ac0-4b3c-928c-6ef66a5c9b3c;#4;#EN|f2175f21-25d7-44a3-96da-d6a61b075e1b;#16;#PL|1e03da61-4678-4e07-b136-b5024ca9197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FR|d2afafd3-4c81-4f60-8f52-ee33f2f54ff3;IT|0774613c-01ed-4e5d-a25d-11d2388de825;MK|34ce48bb-063e-4413-a932-50853dc71c5c;EL|6d4f4d51-af9b-4650-94b4-4276bee85c91;CS|72f9705b-0217-4fd3-bea2-cbc7ed80e26e;ET|ff6c3f4c-b02c-4c3c-ab07-2c37995a7a0a;FI|87606a43-d45f-42d6-b8c9-e1a3457db5b7;HU|6b229040-c589-4408-b4c1-4285663d20a8;DA|5d49c027-8956-412b-aa16-e85a0f96ad0e;SV|c2ed69e7-a339-43d7-8f22-d93680a92aa0;LV|46f7e311-5d9f-4663-b433-18aeccb7ace7;MT|7df99101-6854-4a26-b53a-b88c0da02c26;LT|a7ff5ce7-6123-4f68-865a-a57c31810414;SQ|5ac17240-8d11-45ec-9893-659b209d7a00;TR|6e4ededd-04c4-4fa0-94e0-1028050302d5;SK|46d9fce0-ef79-4f71-b89b-cd6aa82426b8;PT|50ccc04a-eadd-42ae-a0cb-acaf45f812ba;SL|98a412ae-eb01-49e9-ae3d-585a81724cfc;BG|1a1b3951-7821-4e6a-85f5-5673fc08bd2c;SR|7f3a1d13-b985-4bfd-981e-afe31377edff;ES|e7a6b05b-ae16-40c8-add9-68b64b03aeba;NL|55c6556c-b4f4-441d-9acf-c498d4f838bd;ME|925b3da5-5ac0-4b3c-928c-6ef66a5c9b3c;EN|f2175f21-25d7-44a3-96da-d6a61b075e1b;PL|1e03da61-4678-4e07-b136-b5024ca9197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65;#ET|ff6c3f4c-b02c-4c3c-ab07-2c37995a7a0a;#162;#TR|6e4ededd-04c4-4fa0-94e0-1028050302d5;#246;#ME|925b3da5-5ac0-4b3c-928c-6ef66a5c9b3c;#154;#SQ|5ac17240-8d11-45ec-9893-659b209d7a00;#64;#PT|50ccc04a-eadd-42ae-a0cb-acaf45f812ba;#152;#MK|34ce48bb-063e-4413-a932-50853dc71c5c;#62;#FI|87606a43-d45f-42d6-b8c9-e1a3457db5b7;#60;#HU|6b229040-c589-4408-b4c1-4285663d20a8;#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63;#MT|7df99101-6854-4a26-b53a-b88c0da02c26;#153;#SR|7f3a1d13-b985-4bfd-981e-afe31377edff;#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59;#HR|2f555653-ed1a-4fe6-8362-9082d95989e5</vt:lpwstr>
  </property>
</Properties>
</file>